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1102" w:right="2035" w:firstLine="0"/>
        <w:jc w:val="center"/>
        <w:rPr>
          <w:rStyle w:val="Ninguno"/>
          <w:rFonts w:ascii="Helvetica" w:hAnsi="Helvetica"/>
          <w:outline w:val="0"/>
          <w:color w:val="3b68a6"/>
          <w:spacing w:val="-1"/>
          <w:sz w:val="26"/>
          <w:szCs w:val="26"/>
          <w:u w:color="3b68a6"/>
          <w14:textFill>
            <w14:solidFill>
              <w14:srgbClr w14:val="3B68A6"/>
            </w14:solidFill>
          </w14:textFill>
        </w:rPr>
      </w:pPr>
      <w:r>
        <w:rPr>
          <w:rStyle w:val="Ninguno"/>
          <w:rFonts w:ascii="Helvetica" w:hAnsi="Helvetica"/>
          <w:outline w:val="0"/>
          <w:color w:val="3b68a6"/>
          <w:spacing w:val="-1"/>
          <w:sz w:val="26"/>
          <w:szCs w:val="26"/>
          <w:u w:color="3b68a6"/>
          <w14:textFill>
            <w14:solidFill>
              <w14:srgbClr w14:val="3B68A6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617819</wp:posOffset>
            </wp:positionH>
            <wp:positionV relativeFrom="page">
              <wp:posOffset>402002</wp:posOffset>
            </wp:positionV>
            <wp:extent cx="2503498" cy="6359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498" cy="635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1102" w:right="2035" w:firstLine="0"/>
        <w:jc w:val="center"/>
        <w:rPr>
          <w:rStyle w:val="Ninguno"/>
          <w:rFonts w:ascii="Helvetica" w:hAnsi="Helvetica"/>
          <w:outline w:val="0"/>
          <w:color w:val="3b68a6"/>
          <w:spacing w:val="-1"/>
          <w:sz w:val="26"/>
          <w:szCs w:val="26"/>
          <w:u w:color="3b68a6"/>
          <w14:textFill>
            <w14:solidFill>
              <w14:srgbClr w14:val="3B68A6"/>
            </w14:solidFill>
          </w14:textFill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1102" w:right="2035" w:firstLine="0"/>
        <w:jc w:val="center"/>
        <w:rPr>
          <w:rStyle w:val="Ninguno"/>
          <w:rFonts w:ascii="Helvetica" w:hAnsi="Helvetica"/>
          <w:outline w:val="0"/>
          <w:color w:val="3b68a6"/>
          <w:spacing w:val="-1"/>
          <w:sz w:val="26"/>
          <w:szCs w:val="26"/>
          <w:u w:color="3b68a6"/>
          <w14:textFill>
            <w14:solidFill>
              <w14:srgbClr w14:val="3B68A6"/>
            </w14:solidFill>
          </w14:textFill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1102" w:right="2035" w:firstLine="0"/>
        <w:jc w:val="center"/>
        <w:rPr>
          <w:rStyle w:val="Ninguno"/>
          <w:rFonts w:ascii="Helvetica" w:hAnsi="Helvetica"/>
          <w:outline w:val="0"/>
          <w:color w:val="3b68a6"/>
          <w:spacing w:val="-1"/>
          <w:sz w:val="26"/>
          <w:szCs w:val="26"/>
          <w:u w:color="3b68a6"/>
          <w14:textFill>
            <w14:solidFill>
              <w14:srgbClr w14:val="3B68A6"/>
            </w14:solidFill>
          </w14:textFill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1102" w:right="2035" w:firstLine="0"/>
        <w:jc w:val="center"/>
        <w:rPr>
          <w:rStyle w:val="Ninguno"/>
          <w:rFonts w:ascii="Helvetica" w:cs="Helvetica" w:hAnsi="Helvetica" w:eastAsia="Helvetica"/>
          <w:spacing w:val="-1"/>
          <w:sz w:val="26"/>
          <w:szCs w:val="26"/>
        </w:rPr>
      </w:pPr>
      <w:r>
        <w:rPr>
          <w:rStyle w:val="Ninguno"/>
          <w:rFonts w:ascii="Helvetica" w:hAnsi="Helvetica"/>
          <w:spacing w:val="-1"/>
          <w:sz w:val="26"/>
          <w:szCs w:val="26"/>
          <w:rtl w:val="0"/>
          <w:lang w:val="pt-PT"/>
        </w:rPr>
        <w:t>BCMA</w:t>
      </w:r>
      <w:r>
        <w:rPr>
          <w:rStyle w:val="Ninguno"/>
          <w:rFonts w:ascii="Helvetica" w:hAnsi="Helvetica"/>
          <w:spacing w:val="-1"/>
          <w:sz w:val="26"/>
          <w:szCs w:val="26"/>
          <w:rtl w:val="0"/>
          <w:lang w:val="es-ES_tradnl"/>
        </w:rPr>
        <w:t xml:space="preserve"> PRESENTA, DE LA MANO DE SOCIOGRAPH, EL PRIMER ESTUDIO QUE EXPLORA EMOCIONES CON BRANDED CONTENT 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1102" w:right="2035" w:firstLine="0"/>
        <w:jc w:val="center"/>
        <w:rPr>
          <w:rStyle w:val="Ninguno"/>
          <w:rFonts w:ascii="Helvetica" w:cs="Helvetica" w:hAnsi="Helvetica" w:eastAsia="Helvetica"/>
          <w:spacing w:val="-1"/>
          <w:sz w:val="26"/>
          <w:szCs w:val="26"/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 xml:space="preserve">Madrid, 9 de abril de 2021.-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Desde la comisi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investigaci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y medici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BCMA, liderada por Marga Ollero, se puso en marcha este estudio, con el objetivo de demostrar la eficacia que la disciplina de Branded Content tiene para la comunicaci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las marcas. El estudio desarrollado por Sociograph ve la luz gracias a la financiaci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la propia asociaci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junto con MAPFRE, Grupo M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sM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vil, Vodafone y Havas Media Group.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El objetivo de esta comisi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es trabajar en la b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squeda y estandarizaci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metodolog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as de investigaci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para la demostraci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la eficacia del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 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Branded Content. Como declara Marga Ollero, 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‘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En l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nea con este objetivo se plante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 xml:space="preserve">ó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el desarrollo de un estudio para comprobar la eficacia de las piezas creativas, los formatos y saber c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mo son capaces de mover la emoci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n y el engagement con las audiencias. 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Se midieron las variables conscientes y no conscientes de un grupo de personas expuestas a est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mulos de branded content, en concreto en formato audiovisual y sonoro, y a est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mulos publicitarios tradicionales, como son los spots. Un primer paso al que seguir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el an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lisis de diferentes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 xml:space="preserve">formatos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que contribuir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a ampliar el volumen del estudio.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Esta investigaci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n tal y como explica Carmen Romano, responsable de proyectos de Sociograph, 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‘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Permite obtener datos por tipo de creatividades, hist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ricos con comparativas de formatos, evaluaci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los formatos, an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lisis de los elementos potenciadores y mapas de posicionamiento.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Adem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s, la combinaci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datos sobre reacciones conscientes y no conscientes del consumidor permite profundizar en el estudio y conocer lo que sienten, c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mo act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an y c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mo piensan en cada uno de los formatos. Todo ello con una muestra segmentada con un nivel de confianza del 95%, obteniendo representatividad en la fase del estudio neurocient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fico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’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Como principales conclusiones destacan las siguientes: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2" w:right="908" w:firstLine="0"/>
        <w:rPr>
          <w:rStyle w:val="Ninguno"/>
          <w:rFonts w:ascii="Helvetica" w:cs="Helvetica" w:hAnsi="Helvetica" w:eastAsia="Helvetica"/>
          <w:sz w:val="26"/>
          <w:szCs w:val="26"/>
        </w:rPr>
      </w:pPr>
    </w:p>
    <w:p>
      <w:pPr>
        <w:pStyle w:val="Por omisión A"/>
        <w:numPr>
          <w:ilvl w:val="0"/>
          <w:numId w:val="2"/>
        </w:numPr>
        <w:bidi w:val="0"/>
        <w:spacing w:before="62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En general, el formato de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s-ES_tradnl"/>
        </w:rPr>
        <w:t xml:space="preserve">Branded Content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(audiovisual y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s-ES_tradnl"/>
        </w:rPr>
        <w:t>podcast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) obtiene mejores resultados que</w:t>
      </w:r>
      <w:r>
        <w:rPr>
          <w:rStyle w:val="Ninguno"/>
          <w:rFonts w:ascii="Helvetica" w:hAnsi="Helvetica"/>
          <w:spacing w:val="2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la</w:t>
      </w:r>
      <w:r>
        <w:rPr>
          <w:rStyle w:val="Ninguno"/>
          <w:rFonts w:ascii="Helvetica" w:hAnsi="Helvetica"/>
          <w:spacing w:val="26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publicidad</w:t>
      </w:r>
      <w:r>
        <w:rPr>
          <w:rStyle w:val="Ninguno"/>
          <w:rFonts w:ascii="Helvetica" w:hAnsi="Helvetica"/>
          <w:spacing w:val="23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tradicional.</w:t>
      </w:r>
      <w:r>
        <w:rPr>
          <w:rStyle w:val="Ninguno"/>
          <w:rFonts w:ascii="Helvetica" w:hAnsi="Helvetica"/>
          <w:spacing w:val="2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Esto</w:t>
      </w:r>
      <w:r>
        <w:rPr>
          <w:rStyle w:val="Ninguno"/>
          <w:rFonts w:ascii="Helvetica" w:hAnsi="Helvetica"/>
          <w:spacing w:val="23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se</w:t>
      </w:r>
      <w:r>
        <w:rPr>
          <w:rStyle w:val="Ninguno"/>
          <w:rFonts w:ascii="Helvetica" w:hAnsi="Helvetica"/>
          <w:spacing w:val="26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debe</w:t>
      </w:r>
      <w:r>
        <w:rPr>
          <w:rStyle w:val="Ninguno"/>
          <w:rFonts w:ascii="Helvetica" w:hAnsi="Helvetica"/>
          <w:spacing w:val="23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</w:t>
      </w:r>
      <w:r>
        <w:rPr>
          <w:rStyle w:val="Ninguno"/>
          <w:rFonts w:ascii="Helvetica" w:hAnsi="Helvetica"/>
          <w:spacing w:val="26"/>
          <w:sz w:val="20"/>
          <w:szCs w:val="20"/>
          <w:rtl w:val="0"/>
          <w:lang w:val="es-ES_tradnl"/>
        </w:rPr>
        <w:t xml:space="preserve"> que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conecta</w:t>
      </w:r>
      <w:r>
        <w:rPr>
          <w:rStyle w:val="Ninguno"/>
          <w:rFonts w:ascii="Helvetica" w:hAnsi="Helvetica"/>
          <w:spacing w:val="28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emocionalmente</w:t>
      </w:r>
      <w:r>
        <w:rPr>
          <w:rStyle w:val="Ninguno"/>
          <w:rFonts w:ascii="Helvetica" w:hAnsi="Helvetica"/>
          <w:spacing w:val="2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con</w:t>
      </w:r>
      <w:r>
        <w:rPr>
          <w:rStyle w:val="Ninguno"/>
          <w:rFonts w:ascii="Helvetica" w:hAnsi="Helvetica"/>
          <w:spacing w:val="2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mayor</w:t>
      </w:r>
      <w:r>
        <w:rPr>
          <w:rStyle w:val="Ninguno"/>
          <w:rFonts w:ascii="Helvetica" w:hAnsi="Helvetica"/>
          <w:spacing w:val="23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intensidad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que la publicidad tradicional. Es el tipo de formato que m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 consigue sorprender, refleja que estas</w:t>
      </w:r>
      <w:r>
        <w:rPr>
          <w:rStyle w:val="Ninguno"/>
          <w:rFonts w:ascii="Helvetica" w:hAnsi="Helvetica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creatividades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son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novedosas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el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blico.</w:t>
      </w:r>
    </w:p>
    <w:p>
      <w:pPr>
        <w:pStyle w:val="Por omisión A"/>
        <w:numPr>
          <w:ilvl w:val="0"/>
          <w:numId w:val="2"/>
        </w:numPr>
        <w:bidi w:val="0"/>
        <w:spacing w:before="116" w:line="276" w:lineRule="auto"/>
        <w:ind w:right="1024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Adem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s, es un formato que interesa, gusta, entretiene y fomenta el compartir el contenido, aportando mayor credibilidad que el formato de publicidad convencional. El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s-ES_tradnl"/>
        </w:rPr>
        <w:t xml:space="preserve">Branded Content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es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  <w:lang w:val="es-ES_tradnl"/>
        </w:rPr>
        <w:t xml:space="preserve"> 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un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formato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 xml:space="preserve"> ó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ptimo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reflejar el compromiso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con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la sociedad por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parte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de las marcas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consiguiendo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mejorar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la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percepci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y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el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recuerdo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mismas.</w:t>
      </w:r>
    </w:p>
    <w:p>
      <w:pPr>
        <w:pStyle w:val="Por omisión A"/>
        <w:numPr>
          <w:ilvl w:val="0"/>
          <w:numId w:val="2"/>
        </w:numPr>
        <w:bidi w:val="0"/>
        <w:spacing w:before="118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Dentro de la categor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a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s-ES_tradnl"/>
        </w:rPr>
        <w:t>Branded Content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, la sonora conecta muy bien emocionalmente con el p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blico, siendo 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sta 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ptima para crear contenido en torno a una marca. La audiovisual destaca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sobre todo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por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tener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mayor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atractivo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que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sonoro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(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s-ES_tradnl"/>
        </w:rPr>
        <w:t>podcast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).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right="908"/>
        <w:rPr>
          <w:rStyle w:val="Ninguno"/>
          <w:rFonts w:ascii="Helvetica" w:cs="Helvetica" w:hAnsi="Helvetica" w:eastAsia="Helvetica"/>
          <w:sz w:val="26"/>
          <w:szCs w:val="26"/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24" w:line="240" w:lineRule="auto"/>
        <w:ind w:left="102" w:right="908" w:firstLine="0"/>
        <w:jc w:val="center"/>
        <w:rPr>
          <w:rStyle w:val="Ninguno"/>
          <w:rFonts w:ascii="Helvetica" w:cs="Helvetica" w:hAnsi="Helvetica" w:eastAsia="Helvetica"/>
          <w:sz w:val="26"/>
          <w:szCs w:val="26"/>
          <w:u w:val="single"/>
        </w:rPr>
      </w:pPr>
      <w:r>
        <w:rPr>
          <w:rStyle w:val="Ninguno"/>
          <w:rFonts w:ascii="Helvetica" w:hAnsi="Helvetica"/>
          <w:outline w:val="0"/>
          <w:color w:val="6095c8"/>
          <w:sz w:val="26"/>
          <w:szCs w:val="26"/>
          <w:u w:val="single" w:color="6095c8"/>
          <w:rtl w:val="0"/>
          <w:lang w:val="es-ES_tradnl"/>
          <w14:textFill>
            <w14:solidFill>
              <w14:srgbClr w14:val="6095C8"/>
            </w14:solidFill>
          </w14:textFill>
        </w:rPr>
        <w:t>Ficha t</w:t>
      </w:r>
      <w:r>
        <w:rPr>
          <w:rStyle w:val="Ninguno"/>
          <w:rFonts w:ascii="Helvetica" w:hAnsi="Helvetica" w:hint="default"/>
          <w:outline w:val="0"/>
          <w:color w:val="6095c8"/>
          <w:sz w:val="26"/>
          <w:szCs w:val="26"/>
          <w:u w:val="single" w:color="6095c8"/>
          <w:rtl w:val="0"/>
          <w:lang w:val="es-ES_tradnl"/>
          <w14:textFill>
            <w14:solidFill>
              <w14:srgbClr w14:val="6095C8"/>
            </w14:solidFill>
          </w14:textFill>
        </w:rPr>
        <w:t>é</w:t>
      </w:r>
      <w:r>
        <w:rPr>
          <w:rStyle w:val="Ninguno"/>
          <w:rFonts w:ascii="Helvetica" w:hAnsi="Helvetica"/>
          <w:outline w:val="0"/>
          <w:color w:val="6095c8"/>
          <w:sz w:val="26"/>
          <w:szCs w:val="26"/>
          <w:u w:val="single" w:color="6095c8"/>
          <w:rtl w:val="0"/>
          <w:lang w:val="es-ES_tradnl"/>
          <w14:textFill>
            <w14:solidFill>
              <w14:srgbClr w14:val="6095C8"/>
            </w14:solidFill>
          </w14:textFill>
        </w:rPr>
        <w:t>cnica del Estudio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2" w:line="276" w:lineRule="auto"/>
        <w:ind w:left="102" w:right="1032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Se analizaron 30 piezas (15 Branded Content y 15 publicidad tradicional) con una muestra compuesta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por</w:t>
      </w:r>
      <w:r>
        <w:rPr>
          <w:rStyle w:val="Ninguno"/>
          <w:rFonts w:ascii="Helvetica" w:hAnsi="Helvetica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192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personas.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9" w:line="240" w:lineRule="auto"/>
        <w:ind w:left="102" w:right="908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Pasos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la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ejecuci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de-DE"/>
        </w:rPr>
        <w:t>n:</w:t>
      </w:r>
    </w:p>
    <w:p>
      <w:pPr>
        <w:pStyle w:val="Por omisión A"/>
        <w:numPr>
          <w:ilvl w:val="0"/>
          <w:numId w:val="4"/>
        </w:numPr>
        <w:bidi w:val="0"/>
        <w:spacing w:before="154" w:line="276" w:lineRule="auto"/>
        <w:ind w:right="1027"/>
        <w:jc w:val="both"/>
        <w:rPr>
          <w:rFonts w:ascii="Helvetica" w:hAnsi="Helvetica"/>
          <w:sz w:val="20"/>
          <w:szCs w:val="20"/>
          <w:rtl w:val="0"/>
          <w:lang w:val="it-IT"/>
        </w:rPr>
      </w:pP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Se re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ne a la muestra en una sala especialmente acondicionada para el correcto desarrollo del estudio. Los 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cnicos de Sociograph ponen el brazalete en la mano no dominante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y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les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indican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el</w:t>
      </w:r>
      <w:r>
        <w:rPr>
          <w:rStyle w:val="Ninguno"/>
          <w:rFonts w:ascii="Helvetica" w:hAnsi="Helvetica"/>
          <w:spacing w:val="0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acceso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documentos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LOPD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pertinentes,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por</w:t>
      </w:r>
      <w:r>
        <w:rPr>
          <w:rStyle w:val="Ninguno"/>
          <w:rFonts w:ascii="Helvetica" w:hAnsi="Helvetica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medio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de 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digo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QR.</w:t>
      </w:r>
    </w:p>
    <w:p>
      <w:pPr>
        <w:pStyle w:val="Por omisión A"/>
        <w:numPr>
          <w:ilvl w:val="0"/>
          <w:numId w:val="4"/>
        </w:numPr>
        <w:bidi w:val="0"/>
        <w:spacing w:before="116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Los participantes permanecen sentados durante la proyecci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n. A la altura de su rostro tienen una c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mara que ir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registrando sus movimientos faciales, pero sin interrumpir el correcto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del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contenido.</w:t>
      </w:r>
    </w:p>
    <w:p>
      <w:pPr>
        <w:pStyle w:val="Por omisión A"/>
        <w:numPr>
          <w:ilvl w:val="0"/>
          <w:numId w:val="5"/>
        </w:numPr>
        <w:bidi w:val="0"/>
        <w:spacing w:before="119" w:line="240" w:lineRule="auto"/>
        <w:ind w:right="908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spacing w:val="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material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acondicionamiento</w:t>
      </w:r>
      <w:r>
        <w:rPr>
          <w:rStyle w:val="Ninguno"/>
          <w:rFonts w:ascii="Helvetica" w:hAnsi="Helvetica"/>
          <w:spacing w:val="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(7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minutos)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y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del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material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</w:t>
      </w:r>
      <w:r>
        <w:rPr>
          <w:rStyle w:val="Ninguno"/>
          <w:rFonts w:ascii="Helvetica" w:hAnsi="Helvetica"/>
          <w:spacing w:val="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testar.</w:t>
      </w:r>
    </w:p>
    <w:p>
      <w:pPr>
        <w:pStyle w:val="Por omisión A"/>
        <w:numPr>
          <w:ilvl w:val="0"/>
          <w:numId w:val="4"/>
        </w:numPr>
        <w:bidi w:val="0"/>
        <w:spacing w:before="154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Cumplimentaci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n de cuestionarios: top of mind de las marcas visionadas, recuerdo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espont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neo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y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sugerido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piezas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y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valoraci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cada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una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ellas.</w:t>
      </w:r>
    </w:p>
    <w:p>
      <w:pPr>
        <w:pStyle w:val="Por omisión A"/>
        <w:numPr>
          <w:ilvl w:val="0"/>
          <w:numId w:val="4"/>
        </w:numPr>
        <w:bidi w:val="0"/>
        <w:spacing w:before="119" w:line="276" w:lineRule="auto"/>
        <w:ind w:right="1031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Al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rmino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cuestionarios,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cnicos</w:t>
      </w:r>
      <w:r>
        <w:rPr>
          <w:rStyle w:val="Ninguno"/>
          <w:rFonts w:ascii="Helvetica" w:hAnsi="Helvetica"/>
          <w:spacing w:val="0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Sociograph</w:t>
      </w:r>
      <w:r>
        <w:rPr>
          <w:rStyle w:val="Ninguno"/>
          <w:rFonts w:ascii="Helvetica" w:hAnsi="Helvetica"/>
          <w:spacing w:val="0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retiran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brazaletes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cada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uno</w:t>
      </w:r>
      <w:r>
        <w:rPr>
          <w:rStyle w:val="Ninguno"/>
          <w:rFonts w:ascii="Helvetica" w:hAnsi="Helvetica"/>
          <w:spacing w:val="-13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participantes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y</w:t>
      </w:r>
      <w:r>
        <w:rPr>
          <w:rStyle w:val="Ninguno"/>
          <w:rFonts w:ascii="Helvetica" w:hAnsi="Helvetica"/>
          <w:spacing w:val="-9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desinfectan</w:t>
      </w:r>
      <w:r>
        <w:rPr>
          <w:rStyle w:val="Ninguno"/>
          <w:rFonts w:ascii="Helvetica" w:hAnsi="Helvetica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equipos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y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localizaciones.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right="908"/>
        <w:rPr>
          <w:rStyle w:val="Ninguno"/>
          <w:rFonts w:ascii="Helvetica" w:cs="Helvetica" w:hAnsi="Helvetica" w:eastAsia="Helvetica"/>
          <w:sz w:val="26"/>
          <w:szCs w:val="26"/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15" w:line="240" w:lineRule="auto"/>
        <w:ind w:left="102" w:right="908" w:firstLine="0"/>
        <w:rPr>
          <w:rStyle w:val="Ninguno"/>
          <w:rFonts w:ascii="Helvetica" w:cs="Helvetica" w:hAnsi="Helvetica" w:eastAsia="Helvetica"/>
          <w:sz w:val="26"/>
          <w:szCs w:val="26"/>
        </w:rPr>
      </w:pPr>
      <w:r>
        <w:rPr>
          <w:rStyle w:val="Ninguno"/>
          <w:rFonts w:ascii="Helvetica" w:hAnsi="Helvetica"/>
          <w:outline w:val="0"/>
          <w:color w:val="6095c8"/>
          <w:sz w:val="26"/>
          <w:szCs w:val="26"/>
          <w:u w:color="6095c8"/>
          <w:rtl w:val="0"/>
          <w:lang w:val="es-ES_tradnl"/>
          <w14:textFill>
            <w14:solidFill>
              <w14:srgbClr w14:val="6095C8"/>
            </w14:solidFill>
          </w14:textFill>
        </w:rPr>
        <w:t>Objeto de Estudio: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2" w:line="276" w:lineRule="auto"/>
        <w:ind w:left="102" w:right="1027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nl-NL"/>
        </w:rPr>
        <w:t>Un reel de im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genes compuesto por piezas de la misma naturaleza. El orden de proyecci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n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variar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con el fin de no afectar a los resultados por la repetici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n a la marca o a la propia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actividad.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7" w:line="240" w:lineRule="auto"/>
        <w:ind w:left="102" w:right="908" w:firstLine="0"/>
        <w:jc w:val="both"/>
        <w:rPr>
          <w:rStyle w:val="Ninguno"/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n-US"/>
        </w:rPr>
        <w:t>Branded</w:t>
      </w:r>
      <w:r>
        <w:rPr>
          <w:rStyle w:val="Ninguno"/>
          <w:rFonts w:ascii="Helvetica" w:hAnsi="Helvetica"/>
          <w:b w:val="1"/>
          <w:bCs w:val="1"/>
          <w:spacing w:val="-10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n-US"/>
        </w:rPr>
        <w:t>Content:</w:t>
      </w:r>
    </w:p>
    <w:p>
      <w:pPr>
        <w:pStyle w:val="Por omisión A"/>
        <w:numPr>
          <w:ilvl w:val="0"/>
          <w:numId w:val="7"/>
        </w:numPr>
        <w:bidi w:val="0"/>
        <w:spacing w:before="154" w:line="240" w:lineRule="auto"/>
        <w:ind w:right="908"/>
        <w:jc w:val="left"/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Sesi</w:t>
      </w:r>
      <w:r>
        <w:rPr>
          <w:rStyle w:val="Ninguno"/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n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ru-RU"/>
        </w:rPr>
        <w:t>1: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branded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it-IT"/>
        </w:rPr>
        <w:t>content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it-IT"/>
        </w:rPr>
        <w:t>formato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it-IT"/>
        </w:rPr>
        <w:t>audiovisual.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(12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piezas)</w:t>
      </w:r>
    </w:p>
    <w:p>
      <w:pPr>
        <w:pStyle w:val="Por omisión A"/>
        <w:numPr>
          <w:ilvl w:val="0"/>
          <w:numId w:val="8"/>
        </w:numPr>
        <w:bidi w:val="0"/>
        <w:spacing w:before="154" w:line="276" w:lineRule="auto"/>
        <w:ind w:right="1025"/>
        <w:jc w:val="left"/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Sesi</w:t>
      </w:r>
      <w:r>
        <w:rPr>
          <w:rStyle w:val="Ninguno"/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n 2: Exposici</w:t>
      </w:r>
      <w:r>
        <w:rPr>
          <w:rStyle w:val="Ninguno"/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 xml:space="preserve">n de piezas de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it-IT"/>
        </w:rPr>
        <w:t>formato branded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it-IT"/>
        </w:rPr>
        <w:t>content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it-IT"/>
        </w:rPr>
        <w:t>sonoro (podcast).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 xml:space="preserve"> (3</w:t>
      </w:r>
      <w:r>
        <w:rPr>
          <w:rStyle w:val="Ninguno"/>
          <w:rFonts w:ascii="Helvetica" w:hAnsi="Helvetica"/>
          <w:b w:val="1"/>
          <w:bCs w:val="1"/>
          <w:spacing w:val="-50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piezas)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9" w:line="240" w:lineRule="auto"/>
        <w:ind w:left="102" w:right="908" w:firstLine="0"/>
        <w:jc w:val="both"/>
        <w:rPr>
          <w:rStyle w:val="Ninguno"/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pt-PT"/>
        </w:rPr>
        <w:t>Publicidad</w:t>
      </w:r>
      <w:r>
        <w:rPr>
          <w:rStyle w:val="Ninguno"/>
          <w:rFonts w:ascii="Helvetica" w:hAnsi="Helvetica"/>
          <w:b w:val="1"/>
          <w:bCs w:val="1"/>
          <w:spacing w:val="-1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tradicional:</w:t>
      </w:r>
    </w:p>
    <w:p>
      <w:pPr>
        <w:pStyle w:val="Por omisión A"/>
        <w:numPr>
          <w:ilvl w:val="0"/>
          <w:numId w:val="7"/>
        </w:numPr>
        <w:bidi w:val="0"/>
        <w:spacing w:before="154" w:line="240" w:lineRule="auto"/>
        <w:ind w:right="908"/>
        <w:jc w:val="left"/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</w:pP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Sesi</w:t>
      </w:r>
      <w:r>
        <w:rPr>
          <w:rStyle w:val="Ninguno"/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n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ru-RU"/>
        </w:rPr>
        <w:t>3: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publicitarias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televisivas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(15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piezas)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right="908"/>
        <w:rPr>
          <w:rStyle w:val="Ninguno"/>
          <w:rFonts w:ascii="Helvetica" w:cs="Helvetica" w:hAnsi="Helvetica" w:eastAsia="Helvetica"/>
          <w:b w:val="1"/>
          <w:bCs w:val="1"/>
          <w:sz w:val="26"/>
          <w:szCs w:val="26"/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25" w:line="240" w:lineRule="auto"/>
        <w:ind w:left="102" w:right="908" w:firstLine="0"/>
        <w:rPr>
          <w:rStyle w:val="Ninguno"/>
          <w:rFonts w:ascii="Helvetica" w:cs="Helvetica" w:hAnsi="Helvetica" w:eastAsia="Helvetica"/>
          <w:sz w:val="26"/>
          <w:szCs w:val="26"/>
        </w:rPr>
      </w:pPr>
      <w:r>
        <w:rPr>
          <w:rStyle w:val="Ninguno"/>
          <w:rFonts w:ascii="Helvetica" w:hAnsi="Helvetica"/>
          <w:outline w:val="0"/>
          <w:color w:val="6095c8"/>
          <w:sz w:val="26"/>
          <w:szCs w:val="26"/>
          <w:u w:color="6095c8"/>
          <w:rtl w:val="0"/>
          <w:lang w:val="es-ES_tradnl"/>
          <w14:textFill>
            <w14:solidFill>
              <w14:srgbClr w14:val="6095C8"/>
            </w14:solidFill>
          </w14:textFill>
        </w:rPr>
        <w:t>Metodolog</w:t>
      </w:r>
      <w:r>
        <w:rPr>
          <w:rStyle w:val="Ninguno"/>
          <w:rFonts w:ascii="Helvetica" w:hAnsi="Helvetica" w:hint="default"/>
          <w:outline w:val="0"/>
          <w:color w:val="6095c8"/>
          <w:sz w:val="26"/>
          <w:szCs w:val="26"/>
          <w:u w:color="6095c8"/>
          <w:rtl w:val="0"/>
          <w:lang w:val="es-ES_tradnl"/>
          <w14:textFill>
            <w14:solidFill>
              <w14:srgbClr w14:val="6095C8"/>
            </w14:solidFill>
          </w14:textFill>
        </w:rPr>
        <w:t>í</w:t>
      </w:r>
      <w:r>
        <w:rPr>
          <w:rStyle w:val="Ninguno"/>
          <w:rFonts w:ascii="Helvetica" w:hAnsi="Helvetica"/>
          <w:outline w:val="0"/>
          <w:color w:val="6095c8"/>
          <w:sz w:val="26"/>
          <w:szCs w:val="26"/>
          <w:u w:color="6095c8"/>
          <w:rtl w:val="0"/>
          <w:lang w:val="es-ES_tradnl"/>
          <w14:textFill>
            <w14:solidFill>
              <w14:srgbClr w14:val="6095C8"/>
            </w14:solidFill>
          </w14:textFill>
        </w:rPr>
        <w:t>a: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line="276" w:lineRule="auto"/>
        <w:ind w:left="102" w:right="1027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Para este estudio se ha recurrido al marketing cient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fico (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s-ES_tradnl"/>
        </w:rPr>
        <w:t>Marketing Science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), una combinaci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cnicas de neurociencia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la obtener la variables no conscientes, 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cnico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as tradicionales de investigaci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n, como las encuestas de opini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n, y nuevas tecnolog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as prodecentes del campo de la neurociencia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aplicada,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como el reconocimiento facial (Facial Coding)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conocer las emociones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predominantes a</w:t>
      </w:r>
      <w:r>
        <w:rPr>
          <w:rStyle w:val="Ninguno"/>
          <w:rFonts w:ascii="Helvetica" w:hAnsi="Helvetica"/>
          <w:spacing w:val="0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trav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del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estudio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las microexpresiones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faciales.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7" w:line="276" w:lineRule="auto"/>
        <w:ind w:left="102" w:right="1031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Adem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s, se ha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implementado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el avance de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medici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la respuesta electrod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rmica,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tecnolog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 exclusiva de Sociograph capaz de medir las reacciones no conscientes de un grupo de personas. Es un dispositivo totalmente port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da-DK"/>
        </w:rPr>
        <w:t>til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 que permite a los participantes realizar cualquier actividad al mismo tiempo que son monitorizados, permitiendo as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 xml:space="preserve">í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medir la respuesta no consciente de forma grupal con el objetivo de obtener el impacto emocional y atencional de la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muestra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it-IT"/>
        </w:rPr>
        <w:t>ante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cada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pieza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objeto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z w:val="20"/>
          <w:szCs w:val="20"/>
          <w:rtl w:val="0"/>
          <w:lang w:val="pt-PT"/>
        </w:rPr>
        <w:t>estudio.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7" w:line="276" w:lineRule="auto"/>
        <w:ind w:left="102" w:right="1031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7" w:line="276" w:lineRule="auto"/>
        <w:ind w:left="102" w:right="1031" w:firstLine="0"/>
        <w:jc w:val="both"/>
        <w:rPr>
          <w:rStyle w:val="Ninguno"/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Style w:val="Ninguno"/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Acerca de Sociograph: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7" w:line="240" w:lineRule="auto"/>
        <w:ind w:left="102" w:right="1031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Sociograph es una consultora especializa en marketing science que cuenta con un sistema de an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lisis exclusivo para elaborar estudios de mercado con datos cient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ficos. Para ello, dispone de un gran abanico de tecnolog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as, un amplio Big Data y un equipo multidisciplinar altamente cualificado.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7" w:line="240" w:lineRule="auto"/>
        <w:ind w:left="102" w:right="1031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Con una amplia experiencia en la medici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 de piezas audiovisuales y cinematogr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ficas esta empresa de origen palentino, especialista en marketing science y consultor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 xml:space="preserve">a, trabaja en campos como 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‘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branding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’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, ideas, productos, servicios y an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lisis de comportamiento, entre otros, con el objetivo de maximizar la rentabilidad de la comunicaci</w:t>
      </w:r>
      <w:r>
        <w:rPr>
          <w:rStyle w:val="Ninguno"/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sz w:val="20"/>
          <w:szCs w:val="20"/>
          <w:rtl w:val="0"/>
          <w:lang w:val="es-ES_tradnl"/>
        </w:rPr>
        <w:t>n.</w:t>
      </w:r>
    </w:p>
    <w:p>
      <w:pPr>
        <w:pStyle w:val="Por omisión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17" w:line="276" w:lineRule="auto"/>
        <w:ind w:left="102" w:right="1031" w:firstLine="0"/>
        <w:jc w:val="both"/>
        <w:rPr>
          <w:rStyle w:val="Ninguno"/>
          <w:rFonts w:ascii="Helvetica" w:cs="Helvetica" w:hAnsi="Helvetica" w:eastAsia="Helvetica"/>
          <w:sz w:val="20"/>
          <w:szCs w:val="2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b w:val="1"/>
          <w:bCs w:val="1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Acerca de la BCMA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BCMA Espa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ñ</w:t>
      </w:r>
      <w:r>
        <w:rPr>
          <w:rFonts w:ascii="Helvetica" w:hAnsi="Helvetica"/>
          <w:sz w:val="20"/>
          <w:szCs w:val="20"/>
          <w:rtl w:val="0"/>
          <w:lang w:val="es-ES_tradnl"/>
        </w:rPr>
        <w:t>a es una asociaci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da-DK"/>
        </w:rPr>
        <w:t xml:space="preserve">n sin 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nimo de lucro abierta a la participaci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 todo tipo de empresas implicadas en la cadena de valor del Branded Content. Es el cap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es-ES_tradnl"/>
        </w:rPr>
        <w:t>tulo espa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ñ</w:t>
      </w:r>
      <w:r>
        <w:rPr>
          <w:rFonts w:ascii="Helvetica" w:hAnsi="Helvetica"/>
          <w:sz w:val="20"/>
          <w:szCs w:val="20"/>
          <w:rtl w:val="0"/>
          <w:lang w:val="en-US"/>
        </w:rPr>
        <w:t>ol de la Branded Content Marketing Association, asociaci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n internacional que </w:t>
      </w:r>
      <w:r>
        <w:rPr>
          <w:rFonts w:ascii="Helvetica" w:hAnsi="Helvetica"/>
          <w:sz w:val="20"/>
          <w:szCs w:val="20"/>
          <w:rtl w:val="0"/>
          <w:lang w:val="es-ES_tradnl"/>
        </w:rPr>
        <w:t>se encuentra en plena expansi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por todo el mundo</w:t>
      </w:r>
      <w:r>
        <w:rPr>
          <w:rFonts w:ascii="Helvetica" w:hAnsi="Helvetica"/>
          <w:sz w:val="20"/>
          <w:szCs w:val="20"/>
          <w:rtl w:val="0"/>
          <w:lang w:val="es-ES_tradnl"/>
        </w:rPr>
        <w:t>. Entre sus objetivos est</w:t>
      </w:r>
      <w:r>
        <w:rPr>
          <w:rFonts w:ascii="Helvetica" w:hAnsi="Helvetica" w:hint="default"/>
          <w:sz w:val="20"/>
          <w:szCs w:val="20"/>
          <w:rtl w:val="0"/>
        </w:rPr>
        <w:t xml:space="preserve">á </w:t>
      </w:r>
      <w:r>
        <w:rPr>
          <w:rFonts w:ascii="Helvetica" w:hAnsi="Helvetica"/>
          <w:sz w:val="20"/>
          <w:szCs w:val="20"/>
          <w:rtl w:val="0"/>
          <w:lang w:val="es-ES_tradnl"/>
        </w:rPr>
        <w:t>trabajar colaborativamente en el desarrollo del mercado del Branded Content en Espa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ñ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a en los siguientes 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mbitos:  investigaci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n, marco legal y formaci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n-US"/>
        </w:rPr>
        <w:t>n, as</w:t>
      </w:r>
      <w:r>
        <w:rPr>
          <w:rFonts w:ascii="Helvetica" w:hAnsi="Helvetica" w:hint="default"/>
          <w:sz w:val="20"/>
          <w:szCs w:val="20"/>
          <w:rtl w:val="0"/>
        </w:rPr>
        <w:t xml:space="preserve">í </w:t>
      </w:r>
      <w:r>
        <w:rPr>
          <w:rFonts w:ascii="Helvetica" w:hAnsi="Helvetica"/>
          <w:sz w:val="20"/>
          <w:szCs w:val="20"/>
          <w:rtl w:val="0"/>
          <w:lang w:val="es-ES_tradnl"/>
        </w:rPr>
        <w:t>como en la divulgaci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del uso del Branded Content como herramienta complementaria a la publicidad en la comunicaci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 xml:space="preserve">n. 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La BCMA suma m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s de 80 socios. Destacando la incorporaci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como socios en 2021 de Carmela Produce, Cruz Roja, Plano a Plano, Hearst, God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Strategies, REBOLD Y </w:t>
      </w:r>
      <w:r>
        <w:rPr>
          <w:rFonts w:ascii="Helvetica" w:hAnsi="Helvetica"/>
          <w:sz w:val="20"/>
          <w:szCs w:val="20"/>
          <w:rtl w:val="0"/>
          <w:lang w:val="en-US"/>
        </w:rPr>
        <w:t>The&amp;Partnership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. Y </w:t>
      </w:r>
      <w:r>
        <w:rPr>
          <w:rFonts w:ascii="Helvetica" w:hAnsi="Helvetica"/>
          <w:sz w:val="20"/>
          <w:szCs w:val="20"/>
          <w:rtl w:val="0"/>
          <w:lang w:val="nl-NL"/>
        </w:rPr>
        <w:t xml:space="preserve">Madrid Content School </w:t>
      </w:r>
      <w:r>
        <w:rPr>
          <w:rFonts w:ascii="Helvetica" w:hAnsi="Helvetica"/>
          <w:sz w:val="20"/>
          <w:szCs w:val="20"/>
          <w:rtl w:val="0"/>
          <w:lang w:val="es-ES_tradnl"/>
        </w:rPr>
        <w:t>como socio colaborador.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Para m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s informaci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n: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"http://www.bcma.es"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www.bcma.es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Para consultas sobre las Asociaci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n: Ana Lorente, Gerente BCMA (</w: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"mailto:ana.lorenzo@bcma.es"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ana.lorenzo@bcma.es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  <w:r>
        <w:rPr>
          <w:rFonts w:ascii="Helvetica" w:hAnsi="Helvetica"/>
          <w:sz w:val="20"/>
          <w:szCs w:val="20"/>
          <w:rtl w:val="0"/>
          <w:lang w:val="es-ES_tradnl"/>
        </w:rPr>
        <w:t>)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Contacto prensa: Maj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 xml:space="preserve">é </w:t>
      </w:r>
      <w:r>
        <w:rPr>
          <w:rFonts w:ascii="Helvetica" w:hAnsi="Helvetica"/>
          <w:sz w:val="20"/>
          <w:szCs w:val="20"/>
          <w:rtl w:val="0"/>
          <w:lang w:val="es-ES_tradnl"/>
        </w:rPr>
        <w:t>L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pez, Bluechip Comunicaci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Mv: 629845415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"mailto:majelopez@bluechipcomunicacion.com"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majelopez@bluechipcomunicacion.com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tl w:val="0"/>
        </w:rPr>
      </w:pP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"mailto:prensa@bcma.es"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prensa@bcma.es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  <w:r>
        <w:rPr>
          <w:rFonts w:ascii="Helvetica" w:cs="Helvetica" w:hAnsi="Helvetica" w:eastAsia="Helvetica"/>
          <w:sz w:val="20"/>
          <w:szCs w:val="20"/>
          <w:rtl w:val="0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1.0pt;height:30.0pt;">
        <v:imagedata r:id="rId1" o:title="image1.png"/>
      </v:shape>
    </w:pict>
  </w:numPicBullet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>
    <w:multiLevelType w:val="hybridMultilevel"/>
    <w:numStyleLink w:val="Número"/>
  </w:abstractNum>
  <w:abstractNum w:abstractNumId="3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tabs>
          <w:tab w:val="num" w:pos="82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8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0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6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22"/>
          <w:tab w:val="num" w:pos="118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4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22"/>
          <w:tab w:val="num" w:pos="13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22"/>
          <w:tab w:val="num" w:pos="15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0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22"/>
          <w:tab w:val="left" w:pos="1416"/>
          <w:tab w:val="num" w:pos="172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8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22"/>
          <w:tab w:val="left" w:pos="1416"/>
          <w:tab w:val="num" w:pos="190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6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22"/>
          <w:tab w:val="left" w:pos="1416"/>
          <w:tab w:val="num" w:pos="208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4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22"/>
          <w:tab w:val="left" w:pos="1416"/>
          <w:tab w:val="num" w:pos="226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Viñeta grande"/>
  </w:abstractNum>
  <w:abstractNum w:abstractNumId="5">
    <w:multiLevelType w:val="hybridMultilevel"/>
    <w:styleLink w:val="Viñeta grande"/>
    <w:lvl w:ilvl="0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2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0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8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6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¥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4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0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8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¥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6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8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8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00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6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22"/>
            <w:tab w:val="num" w:pos="11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54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22"/>
            <w:tab w:val="num" w:pos="136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22"/>
            <w:tab w:val="num" w:pos="15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90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22"/>
            <w:tab w:val="left" w:pos="1416"/>
            <w:tab w:val="num" w:pos="172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08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22"/>
            <w:tab w:val="left" w:pos="1416"/>
            <w:tab w:val="num" w:pos="19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6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22"/>
            <w:tab w:val="left" w:pos="1416"/>
            <w:tab w:val="num" w:pos="208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4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22"/>
            <w:tab w:val="left" w:pos="1416"/>
            <w:tab w:val="num" w:pos="226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2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2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0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8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6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¥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54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90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08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6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 A">
    <w:name w:val="Por omisión A"/>
    <w:next w:val="Por omisión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Estilo importado 1">
    <w:name w:val="Estilo importado 1"/>
    <w:pPr>
      <w:numPr>
        <w:numId w:val="1"/>
      </w:numPr>
    </w:pPr>
  </w:style>
  <w:style w:type="character" w:styleId="Ninguno A">
    <w:name w:val="Ninguno A"/>
    <w:basedOn w:val="Ninguno"/>
  </w:style>
  <w:style w:type="numbering" w:styleId="Número">
    <w:name w:val="Número"/>
    <w:pPr>
      <w:numPr>
        <w:numId w:val="3"/>
      </w:numPr>
    </w:pPr>
  </w:style>
  <w:style w:type="numbering" w:styleId="Viñeta grande">
    <w:name w:val="Viñeta grande"/>
    <w:pPr>
      <w:numPr>
        <w:numId w:val="6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14:textFill>
        <w14:noFill/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